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080" w:rsidRPr="00F82831" w:rsidRDefault="009E7080" w:rsidP="009E7080">
      <w:pPr>
        <w:pageBreakBefore/>
        <w:rPr>
          <w:rFonts w:ascii="黑体" w:eastAsia="黑体" w:hAnsi="黑体"/>
          <w:sz w:val="32"/>
          <w:szCs w:val="32"/>
        </w:rPr>
      </w:pPr>
      <w:r w:rsidRPr="00F82831">
        <w:rPr>
          <w:rFonts w:ascii="黑体" w:eastAsia="黑体" w:hAnsi="黑体"/>
          <w:sz w:val="32"/>
          <w:szCs w:val="32"/>
        </w:rPr>
        <w:t>附件</w:t>
      </w:r>
      <w:r w:rsidRPr="00F82831">
        <w:rPr>
          <w:rFonts w:ascii="黑体" w:eastAsia="黑体" w:hAnsi="黑体" w:hint="eastAsia"/>
          <w:sz w:val="32"/>
          <w:szCs w:val="32"/>
        </w:rPr>
        <w:t>3</w:t>
      </w:r>
    </w:p>
    <w:p w:rsidR="009E7080" w:rsidRPr="000E2749" w:rsidRDefault="009E7080" w:rsidP="009E7080">
      <w:pPr>
        <w:ind w:leftChars="284" w:left="1876" w:hangingChars="400" w:hanging="1280"/>
        <w:rPr>
          <w:rFonts w:eastAsia="仿宋_GB2312"/>
          <w:sz w:val="32"/>
          <w:szCs w:val="32"/>
        </w:rPr>
      </w:pPr>
    </w:p>
    <w:p w:rsidR="009E7080" w:rsidRDefault="009E7080" w:rsidP="009E7080">
      <w:pPr>
        <w:spacing w:line="640" w:lineRule="exact"/>
        <w:jc w:val="center"/>
        <w:rPr>
          <w:rFonts w:eastAsia="方正小标宋简体"/>
          <w:kern w:val="0"/>
          <w:sz w:val="44"/>
          <w:szCs w:val="32"/>
        </w:rPr>
      </w:pPr>
      <w:r w:rsidRPr="00735F3B">
        <w:rPr>
          <w:rFonts w:eastAsia="方正小标宋简体" w:hint="eastAsia"/>
          <w:kern w:val="0"/>
          <w:sz w:val="44"/>
          <w:szCs w:val="32"/>
        </w:rPr>
        <w:t>《组织工程医疗器械产品可吸收材料</w:t>
      </w:r>
    </w:p>
    <w:p w:rsidR="009E7080" w:rsidRPr="000E2749" w:rsidRDefault="009E7080" w:rsidP="009E7080">
      <w:pPr>
        <w:spacing w:line="640" w:lineRule="exact"/>
        <w:jc w:val="center"/>
        <w:rPr>
          <w:rFonts w:eastAsia="方正小标宋简体"/>
          <w:sz w:val="32"/>
          <w:szCs w:val="32"/>
        </w:rPr>
      </w:pPr>
      <w:r w:rsidRPr="00735F3B">
        <w:rPr>
          <w:rFonts w:eastAsia="方正小标宋简体" w:hint="eastAsia"/>
          <w:kern w:val="0"/>
          <w:sz w:val="44"/>
          <w:szCs w:val="32"/>
        </w:rPr>
        <w:t>植入试验》标准编号及适用范围</w:t>
      </w:r>
    </w:p>
    <w:p w:rsidR="009E7080" w:rsidRPr="00F82831" w:rsidRDefault="009E7080" w:rsidP="009E708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9E7080" w:rsidRPr="008E5022" w:rsidRDefault="009E7080" w:rsidP="009E708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E0156D">
        <w:rPr>
          <w:rFonts w:eastAsia="仿宋_GB2312"/>
          <w:sz w:val="32"/>
          <w:szCs w:val="32"/>
        </w:rPr>
        <w:t>《组织工程医疗器械产品</w:t>
      </w:r>
      <w:r w:rsidRPr="00F82831">
        <w:rPr>
          <w:rFonts w:eastAsia="仿宋_GB2312"/>
          <w:sz w:val="32"/>
          <w:szCs w:val="32"/>
        </w:rPr>
        <w:t>可吸收材料植入试验》医疗器械行业标准编号为</w:t>
      </w:r>
      <w:r w:rsidRPr="00F82831">
        <w:rPr>
          <w:rFonts w:eastAsia="仿宋_GB2312"/>
          <w:sz w:val="32"/>
          <w:szCs w:val="32"/>
        </w:rPr>
        <w:t>YY/T 1576</w:t>
      </w:r>
      <w:r w:rsidRPr="00F82831">
        <w:rPr>
          <w:rFonts w:ascii="仿宋_GB2312" w:eastAsia="仿宋_GB2312" w:hint="eastAsia"/>
          <w:sz w:val="32"/>
          <w:szCs w:val="32"/>
        </w:rPr>
        <w:t>—</w:t>
      </w:r>
      <w:r w:rsidRPr="00E0156D">
        <w:rPr>
          <w:rFonts w:eastAsia="仿宋_GB2312"/>
          <w:sz w:val="32"/>
          <w:szCs w:val="32"/>
        </w:rPr>
        <w:t>2017</w:t>
      </w:r>
      <w:r w:rsidRPr="004F435B">
        <w:rPr>
          <w:rFonts w:eastAsia="仿宋_GB2312"/>
          <w:sz w:val="32"/>
          <w:szCs w:val="32"/>
        </w:rPr>
        <w:t>。本标准规定了评价可吸收生物材</w:t>
      </w:r>
      <w:r w:rsidRPr="00F82831">
        <w:rPr>
          <w:rFonts w:eastAsia="仿宋_GB2312"/>
          <w:sz w:val="32"/>
          <w:szCs w:val="32"/>
        </w:rPr>
        <w:t>料组织反应的植入试验方案。本标准适用于临床预期使用中，在骨或软组织内存留时间大于</w:t>
      </w:r>
      <w:r w:rsidRPr="00F82831">
        <w:rPr>
          <w:rFonts w:eastAsia="仿宋_GB2312"/>
          <w:sz w:val="32"/>
          <w:szCs w:val="32"/>
        </w:rPr>
        <w:t>30</w:t>
      </w:r>
      <w:r w:rsidRPr="00F82831">
        <w:rPr>
          <w:rFonts w:eastAsia="仿宋_GB2312"/>
          <w:sz w:val="32"/>
          <w:szCs w:val="32"/>
        </w:rPr>
        <w:t>天而小于</w:t>
      </w:r>
      <w:r w:rsidRPr="00F82831">
        <w:rPr>
          <w:rFonts w:eastAsia="仿宋_GB2312"/>
          <w:sz w:val="32"/>
          <w:szCs w:val="32"/>
        </w:rPr>
        <w:t>3</w:t>
      </w:r>
      <w:r w:rsidRPr="00F82831">
        <w:rPr>
          <w:rFonts w:eastAsia="仿宋_GB2312"/>
          <w:sz w:val="32"/>
          <w:szCs w:val="32"/>
        </w:rPr>
        <w:t>年的可吸收生物材料。</w:t>
      </w:r>
    </w:p>
    <w:sectPr w:rsidR="009E7080" w:rsidRPr="008E5022" w:rsidSect="00F82831">
      <w:footerReference w:type="even" r:id="rId6"/>
      <w:footerReference w:type="default" r:id="rId7"/>
      <w:pgSz w:w="11906" w:h="16838"/>
      <w:pgMar w:top="1928" w:right="1531" w:bottom="1814" w:left="1531" w:header="851" w:footer="124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F92" w:rsidRDefault="00376F92" w:rsidP="009E7080">
      <w:r>
        <w:separator/>
      </w:r>
    </w:p>
  </w:endnote>
  <w:endnote w:type="continuationSeparator" w:id="1">
    <w:p w:rsidR="00376F92" w:rsidRDefault="00376F92" w:rsidP="009E7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35B" w:rsidRPr="00F82831" w:rsidRDefault="00F84FDE">
    <w:pPr>
      <w:pStyle w:val="a4"/>
      <w:rPr>
        <w:sz w:val="28"/>
        <w:szCs w:val="28"/>
      </w:rPr>
    </w:pPr>
    <w:r w:rsidRPr="00F82831">
      <w:rPr>
        <w:rFonts w:hint="eastAsia"/>
        <w:color w:val="FFFFFF"/>
        <w:sz w:val="28"/>
        <w:szCs w:val="28"/>
      </w:rPr>
      <w:t>—</w:t>
    </w:r>
    <w:r w:rsidRPr="00F82831">
      <w:rPr>
        <w:rFonts w:hint="eastAsia"/>
        <w:sz w:val="28"/>
        <w:szCs w:val="28"/>
      </w:rPr>
      <w:t>—</w:t>
    </w:r>
    <w:r w:rsidR="0068212E" w:rsidRPr="00F82831">
      <w:rPr>
        <w:sz w:val="28"/>
        <w:szCs w:val="28"/>
      </w:rPr>
      <w:fldChar w:fldCharType="begin"/>
    </w:r>
    <w:r w:rsidRPr="00F82831">
      <w:rPr>
        <w:sz w:val="28"/>
        <w:szCs w:val="28"/>
      </w:rPr>
      <w:instrText>PAGE   \* MERGEFORMAT</w:instrText>
    </w:r>
    <w:r w:rsidR="0068212E" w:rsidRPr="00F82831">
      <w:rPr>
        <w:sz w:val="28"/>
        <w:szCs w:val="28"/>
      </w:rPr>
      <w:fldChar w:fldCharType="separate"/>
    </w:r>
    <w:r w:rsidRPr="00D42251">
      <w:rPr>
        <w:noProof/>
        <w:sz w:val="28"/>
        <w:szCs w:val="28"/>
        <w:lang w:val="zh-CN"/>
      </w:rPr>
      <w:t>2</w:t>
    </w:r>
    <w:r w:rsidR="0068212E" w:rsidRPr="00F82831">
      <w:rPr>
        <w:sz w:val="28"/>
        <w:szCs w:val="28"/>
      </w:rPr>
      <w:fldChar w:fldCharType="end"/>
    </w:r>
    <w:r w:rsidRPr="00F82831">
      <w:rPr>
        <w:rFonts w:hint="eastAsia"/>
        <w:sz w:val="28"/>
        <w:szCs w:val="28"/>
      </w:rPr>
      <w:t>—</w:t>
    </w:r>
  </w:p>
  <w:p w:rsidR="009A1829" w:rsidRDefault="00376F92" w:rsidP="009A1829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35B" w:rsidRPr="00F82831" w:rsidRDefault="00F84FDE" w:rsidP="00F82831">
    <w:pPr>
      <w:pStyle w:val="a4"/>
      <w:wordWrap w:val="0"/>
      <w:jc w:val="right"/>
      <w:rPr>
        <w:sz w:val="28"/>
        <w:szCs w:val="28"/>
      </w:rPr>
    </w:pPr>
    <w:r w:rsidRPr="00F82831">
      <w:rPr>
        <w:rFonts w:hint="eastAsia"/>
        <w:sz w:val="28"/>
        <w:szCs w:val="28"/>
      </w:rPr>
      <w:t>—</w:t>
    </w:r>
    <w:r w:rsidR="0068212E" w:rsidRPr="00F82831">
      <w:rPr>
        <w:sz w:val="28"/>
        <w:szCs w:val="28"/>
      </w:rPr>
      <w:fldChar w:fldCharType="begin"/>
    </w:r>
    <w:r w:rsidRPr="00F82831">
      <w:rPr>
        <w:sz w:val="28"/>
        <w:szCs w:val="28"/>
      </w:rPr>
      <w:instrText>PAGE   \* MERGEFORMAT</w:instrText>
    </w:r>
    <w:r w:rsidR="0068212E" w:rsidRPr="00F82831">
      <w:rPr>
        <w:sz w:val="28"/>
        <w:szCs w:val="28"/>
      </w:rPr>
      <w:fldChar w:fldCharType="separate"/>
    </w:r>
    <w:r w:rsidR="00F10630" w:rsidRPr="00F10630">
      <w:rPr>
        <w:noProof/>
        <w:sz w:val="28"/>
        <w:szCs w:val="28"/>
        <w:lang w:val="zh-CN"/>
      </w:rPr>
      <w:t>1</w:t>
    </w:r>
    <w:r w:rsidR="0068212E" w:rsidRPr="00F82831">
      <w:rPr>
        <w:sz w:val="28"/>
        <w:szCs w:val="28"/>
      </w:rPr>
      <w:fldChar w:fldCharType="end"/>
    </w:r>
    <w:r w:rsidRPr="00F82831">
      <w:rPr>
        <w:rFonts w:hint="eastAsia"/>
        <w:sz w:val="28"/>
        <w:szCs w:val="28"/>
      </w:rPr>
      <w:t>—</w:t>
    </w:r>
    <w:r w:rsidRPr="00F82831">
      <w:rPr>
        <w:rFonts w:hint="eastAsia"/>
        <w:color w:val="FFFFFF"/>
        <w:sz w:val="28"/>
        <w:szCs w:val="28"/>
      </w:rPr>
      <w:t>—</w:t>
    </w:r>
  </w:p>
  <w:p w:rsidR="009A1829" w:rsidRDefault="00376F92" w:rsidP="009A1829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F92" w:rsidRDefault="00376F92" w:rsidP="009E7080">
      <w:r>
        <w:separator/>
      </w:r>
    </w:p>
  </w:footnote>
  <w:footnote w:type="continuationSeparator" w:id="1">
    <w:p w:rsidR="00376F92" w:rsidRDefault="00376F92" w:rsidP="009E70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1213"/>
    <w:rsid w:val="00192B21"/>
    <w:rsid w:val="00376F92"/>
    <w:rsid w:val="005127FF"/>
    <w:rsid w:val="0068212E"/>
    <w:rsid w:val="009E7080"/>
    <w:rsid w:val="00A16314"/>
    <w:rsid w:val="00B52BD8"/>
    <w:rsid w:val="00B81213"/>
    <w:rsid w:val="00F10630"/>
    <w:rsid w:val="00F66023"/>
    <w:rsid w:val="00F84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0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7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70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70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70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0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7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70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70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70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>CFDA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刘倩男</dc:creator>
  <cp:lastModifiedBy>wxl</cp:lastModifiedBy>
  <cp:revision>2</cp:revision>
  <dcterms:created xsi:type="dcterms:W3CDTF">2017-08-28T08:25:00Z</dcterms:created>
  <dcterms:modified xsi:type="dcterms:W3CDTF">2017-08-28T08:25:00Z</dcterms:modified>
</cp:coreProperties>
</file>